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C64E8" w14:textId="071F6A5D" w:rsidR="007C1492" w:rsidRPr="00444123" w:rsidRDefault="00665494" w:rsidP="007C1492">
      <w:pPr>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5B40393A" wp14:editId="719A6BCE">
                <wp:simplePos x="0" y="0"/>
                <wp:positionH relativeFrom="margin">
                  <wp:align>center</wp:align>
                </wp:positionH>
                <wp:positionV relativeFrom="paragraph">
                  <wp:posOffset>-680720</wp:posOffset>
                </wp:positionV>
                <wp:extent cx="6243320" cy="233680"/>
                <wp:effectExtent l="0" t="0" r="24130" b="13970"/>
                <wp:wrapNone/>
                <wp:docPr id="2" name="Text Box 2"/>
                <wp:cNvGraphicFramePr/>
                <a:graphic xmlns:a="http://schemas.openxmlformats.org/drawingml/2006/main">
                  <a:graphicData uri="http://schemas.microsoft.com/office/word/2010/wordprocessingShape">
                    <wps:wsp>
                      <wps:cNvSpPr txBox="1"/>
                      <wps:spPr>
                        <a:xfrm>
                          <a:off x="0" y="0"/>
                          <a:ext cx="6243320" cy="233680"/>
                        </a:xfrm>
                        <a:prstGeom prst="rect">
                          <a:avLst/>
                        </a:prstGeom>
                        <a:solidFill>
                          <a:srgbClr val="BB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24182F" w14:textId="66F692CF" w:rsidR="00665494" w:rsidRPr="009C6928" w:rsidRDefault="00665494" w:rsidP="00665494">
                            <w:pPr>
                              <w:jc w:val="center"/>
                              <w:rPr>
                                <w:rFonts w:ascii="Arial" w:hAnsi="Arial" w:cs="Arial"/>
                                <w:color w:val="FFFFFF" w:themeColor="background1"/>
                                <w:sz w:val="22"/>
                                <w:szCs w:val="22"/>
                              </w:rPr>
                            </w:pPr>
                            <w:r>
                              <w:rPr>
                                <w:rFonts w:ascii="Arial" w:hAnsi="Arial" w:cs="Arial"/>
                                <w:color w:val="FFFFFF" w:themeColor="background1"/>
                                <w:sz w:val="22"/>
                                <w:szCs w:val="22"/>
                              </w:rPr>
                              <w:t>OHIO STATE UNIVERSITY 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3.6pt;width:491.6pt;height:18.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" fillcolor="#b00" strokeweight=".5pt">
                <v:textbox>
                  <w:txbxContent>
                    <w:p w14:paraId="1E24182F" w14:textId="66F692CF" w:rsidR="00665494" w:rsidRPr="009C6928" w:rsidRDefault="00665494" w:rsidP="00665494">
                      <w:pPr>
                        <w:jc w:val="center"/>
                        <w:rPr>
                          <w:rFonts w:ascii="Arial" w:hAnsi="Arial" w:cs="Arial"/>
                          <w:color w:val="FFFFFF" w:themeColor="background1"/>
                          <w:sz w:val="22"/>
                          <w:szCs w:val="22"/>
                        </w:rPr>
                      </w:pPr>
                      <w:r>
                        <w:rPr>
                          <w:rFonts w:ascii="Arial" w:hAnsi="Arial" w:cs="Arial"/>
                          <w:color w:val="FFFFFF" w:themeColor="background1"/>
                          <w:sz w:val="22"/>
                          <w:szCs w:val="22"/>
                        </w:rPr>
                        <w:t>OHIO STATE UNIVERSITY EXTENSION</w:t>
                      </w:r>
                    </w:p>
                  </w:txbxContent>
                </v:textbox>
                <w10:wrap anchorx="margin"/>
              </v:shape>
            </w:pict>
          </mc:Fallback>
        </mc:AlternateContent>
      </w:r>
      <w:r w:rsidR="007C1492" w:rsidRPr="00444123">
        <w:rPr>
          <w:rFonts w:ascii="Arial" w:hAnsi="Arial" w:cs="Arial"/>
          <w:b/>
        </w:rPr>
        <w:t>A Cluster-Based Approach to BR&amp;E</w:t>
      </w:r>
    </w:p>
    <w:p w14:paraId="5A17D473" w14:textId="06E4A01D" w:rsidR="007C1492" w:rsidRPr="00444123" w:rsidRDefault="007C1492" w:rsidP="007C1492">
      <w:pPr>
        <w:jc w:val="center"/>
        <w:rPr>
          <w:rFonts w:ascii="Arial" w:hAnsi="Arial" w:cs="Arial"/>
          <w:i/>
        </w:rPr>
      </w:pPr>
      <w:r w:rsidRPr="00444123">
        <w:rPr>
          <w:rFonts w:ascii="Arial" w:hAnsi="Arial" w:cs="Arial"/>
          <w:i/>
        </w:rPr>
        <w:t>Facilitator’s Guide</w:t>
      </w:r>
    </w:p>
    <w:p w14:paraId="4D3860C1" w14:textId="77777777" w:rsidR="007C1492" w:rsidRPr="00444123" w:rsidRDefault="007C1492">
      <w:pPr>
        <w:rPr>
          <w:rFonts w:ascii="Arial" w:hAnsi="Arial" w:cs="Arial"/>
          <w:b/>
        </w:rPr>
      </w:pPr>
    </w:p>
    <w:p w14:paraId="4C970B07" w14:textId="77777777" w:rsidR="00A77D57" w:rsidRPr="00444123" w:rsidRDefault="00A77D57">
      <w:pPr>
        <w:rPr>
          <w:rFonts w:ascii="Arial" w:hAnsi="Arial" w:cs="Arial"/>
          <w:b/>
        </w:rPr>
      </w:pPr>
      <w:r w:rsidRPr="00444123">
        <w:rPr>
          <w:rFonts w:ascii="Arial" w:hAnsi="Arial" w:cs="Arial"/>
          <w:b/>
        </w:rPr>
        <w:t>Overview</w:t>
      </w:r>
    </w:p>
    <w:p w14:paraId="598EEF0C" w14:textId="77777777" w:rsidR="000577A1" w:rsidRPr="00444123" w:rsidRDefault="00A77D57">
      <w:pPr>
        <w:rPr>
          <w:rFonts w:ascii="Arial" w:hAnsi="Arial" w:cs="Arial"/>
        </w:rPr>
      </w:pPr>
      <w:r w:rsidRPr="00444123">
        <w:rPr>
          <w:rFonts w:ascii="Arial" w:hAnsi="Arial" w:cs="Arial"/>
        </w:rPr>
        <w:t>This module explores how a BR&amp;E program could be targeted within an Agribusines</w:t>
      </w:r>
      <w:r w:rsidR="00100816" w:rsidRPr="00444123">
        <w:rPr>
          <w:rFonts w:ascii="Arial" w:hAnsi="Arial" w:cs="Arial"/>
        </w:rPr>
        <w:t>s &amp; Food Processing Cluster (Agribusiness</w:t>
      </w:r>
      <w:r w:rsidRPr="00444123">
        <w:rPr>
          <w:rFonts w:ascii="Arial" w:hAnsi="Arial" w:cs="Arial"/>
        </w:rPr>
        <w:t>) and how to find dat</w:t>
      </w:r>
      <w:r w:rsidR="00100816" w:rsidRPr="00444123">
        <w:rPr>
          <w:rFonts w:ascii="Arial" w:hAnsi="Arial" w:cs="Arial"/>
        </w:rPr>
        <w:t>a on a community or region’s Agribusiness Cluster</w:t>
      </w:r>
      <w:r w:rsidRPr="00444123">
        <w:rPr>
          <w:rFonts w:ascii="Arial" w:hAnsi="Arial" w:cs="Arial"/>
        </w:rPr>
        <w:t>.</w:t>
      </w:r>
    </w:p>
    <w:p w14:paraId="5B758197" w14:textId="77777777" w:rsidR="00A77D57" w:rsidRPr="00444123" w:rsidRDefault="00A77D57">
      <w:pPr>
        <w:rPr>
          <w:rFonts w:ascii="Arial" w:hAnsi="Arial" w:cs="Arial"/>
        </w:rPr>
      </w:pPr>
    </w:p>
    <w:p w14:paraId="45F95CB7" w14:textId="77777777" w:rsidR="00A77D57" w:rsidRPr="00444123" w:rsidRDefault="00A77D57">
      <w:pPr>
        <w:rPr>
          <w:rFonts w:ascii="Arial" w:hAnsi="Arial" w:cs="Arial"/>
          <w:b/>
        </w:rPr>
      </w:pPr>
      <w:r w:rsidRPr="00444123">
        <w:rPr>
          <w:rFonts w:ascii="Arial" w:hAnsi="Arial" w:cs="Arial"/>
          <w:b/>
        </w:rPr>
        <w:t>Using the Participant’s Guide</w:t>
      </w:r>
    </w:p>
    <w:p w14:paraId="0A66B0AD" w14:textId="0392265D" w:rsidR="00A77D57" w:rsidRPr="00444123" w:rsidRDefault="00A77D57">
      <w:pPr>
        <w:rPr>
          <w:rFonts w:ascii="Arial" w:hAnsi="Arial" w:cs="Arial"/>
        </w:rPr>
      </w:pPr>
      <w:r w:rsidRPr="00444123">
        <w:rPr>
          <w:rFonts w:ascii="Arial" w:hAnsi="Arial" w:cs="Arial"/>
        </w:rPr>
        <w:t xml:space="preserve">The Participant’s Guide </w:t>
      </w:r>
      <w:r w:rsidR="007F490B" w:rsidRPr="00444123">
        <w:rPr>
          <w:rFonts w:ascii="Arial" w:hAnsi="Arial" w:cs="Arial"/>
        </w:rPr>
        <w:t xml:space="preserve">is </w:t>
      </w:r>
      <w:r w:rsidRPr="00444123">
        <w:rPr>
          <w:rFonts w:ascii="Arial" w:hAnsi="Arial" w:cs="Arial"/>
        </w:rPr>
        <w:t>designed to assist participants in exploring the resources and topics associated with this module.</w:t>
      </w:r>
    </w:p>
    <w:p w14:paraId="2094884F" w14:textId="77777777" w:rsidR="00A77D57" w:rsidRPr="00444123" w:rsidRDefault="00A77D57">
      <w:pPr>
        <w:rPr>
          <w:rFonts w:ascii="Arial" w:hAnsi="Arial" w:cs="Arial"/>
        </w:rPr>
      </w:pPr>
    </w:p>
    <w:p w14:paraId="7D3DFFA9" w14:textId="41E03B8A" w:rsidR="00A77D57" w:rsidRPr="00444123" w:rsidRDefault="00A77D57">
      <w:pPr>
        <w:rPr>
          <w:rFonts w:ascii="Arial" w:hAnsi="Arial" w:cs="Arial"/>
          <w:b/>
        </w:rPr>
      </w:pPr>
      <w:r w:rsidRPr="00444123">
        <w:rPr>
          <w:rFonts w:ascii="Arial" w:hAnsi="Arial" w:cs="Arial"/>
          <w:b/>
        </w:rPr>
        <w:t>Exercises</w:t>
      </w:r>
    </w:p>
    <w:p w14:paraId="4E85E2BE" w14:textId="691172E2" w:rsidR="00A77D57" w:rsidRPr="00444123" w:rsidRDefault="007F490B">
      <w:pPr>
        <w:rPr>
          <w:rFonts w:ascii="Arial" w:hAnsi="Arial" w:cs="Arial"/>
        </w:rPr>
      </w:pPr>
      <w:r w:rsidRPr="00444123">
        <w:rPr>
          <w:rFonts w:ascii="Arial" w:hAnsi="Arial" w:cs="Arial"/>
        </w:rPr>
        <w:t>1. Getting familiar with the types of firms in the cluster</w:t>
      </w:r>
    </w:p>
    <w:p w14:paraId="767BE0BB" w14:textId="5D7127EF" w:rsidR="007F490B" w:rsidRPr="00444123" w:rsidRDefault="007F490B">
      <w:pPr>
        <w:rPr>
          <w:rFonts w:ascii="Arial" w:hAnsi="Arial" w:cs="Arial"/>
        </w:rPr>
      </w:pPr>
      <w:r w:rsidRPr="00444123">
        <w:rPr>
          <w:rFonts w:ascii="Arial" w:hAnsi="Arial" w:cs="Arial"/>
        </w:rPr>
        <w:t>2. Using the cluster tool</w:t>
      </w:r>
    </w:p>
    <w:p w14:paraId="18D6760F" w14:textId="77777777" w:rsidR="007F490B" w:rsidRPr="00444123" w:rsidRDefault="007F490B">
      <w:pPr>
        <w:rPr>
          <w:rFonts w:ascii="Arial" w:hAnsi="Arial" w:cs="Arial"/>
        </w:rPr>
      </w:pPr>
    </w:p>
    <w:p w14:paraId="01585FAE" w14:textId="77777777" w:rsidR="00A77D57" w:rsidRPr="00444123" w:rsidRDefault="00A77D57">
      <w:pPr>
        <w:rPr>
          <w:rFonts w:ascii="Arial" w:hAnsi="Arial" w:cs="Arial"/>
          <w:b/>
        </w:rPr>
      </w:pPr>
      <w:r w:rsidRPr="00444123">
        <w:rPr>
          <w:rFonts w:ascii="Arial" w:hAnsi="Arial" w:cs="Arial"/>
          <w:b/>
        </w:rPr>
        <w:t>References</w:t>
      </w:r>
    </w:p>
    <w:p w14:paraId="29D455B0" w14:textId="77777777" w:rsidR="002D17F3" w:rsidRPr="00444123" w:rsidRDefault="002D17F3" w:rsidP="002D17F3">
      <w:pPr>
        <w:rPr>
          <w:rFonts w:ascii="Arial" w:hAnsi="Arial" w:cs="Arial"/>
          <w:i/>
        </w:rPr>
      </w:pPr>
      <w:r w:rsidRPr="00444123">
        <w:rPr>
          <w:rFonts w:ascii="Arial" w:hAnsi="Arial" w:cs="Arial"/>
          <w:i/>
        </w:rPr>
        <w:t xml:space="preserve">Unlocking Rural Competitiveness: The Role of Regional Clusters </w:t>
      </w:r>
    </w:p>
    <w:p w14:paraId="71907AFB" w14:textId="58A28353" w:rsidR="002D17F3" w:rsidRPr="00444123" w:rsidRDefault="009C6928" w:rsidP="002D17F3">
      <w:pPr>
        <w:rPr>
          <w:rFonts w:ascii="Arial" w:hAnsi="Arial" w:cs="Arial"/>
        </w:rPr>
      </w:pPr>
      <w:hyperlink r:id="rId6" w:history="1">
        <w:r w:rsidR="002D17F3" w:rsidRPr="00444123">
          <w:rPr>
            <w:rStyle w:val="Hyperlink"/>
            <w:rFonts w:ascii="Arial" w:hAnsi="Arial" w:cs="Arial"/>
          </w:rPr>
          <w:t>statsamerica.org/innovation/reports/sections/appendix_I.pdf</w:t>
        </w:r>
      </w:hyperlink>
    </w:p>
    <w:p w14:paraId="51E7FADB" w14:textId="77777777" w:rsidR="002D17F3" w:rsidRPr="00444123" w:rsidRDefault="002D17F3" w:rsidP="002D17F3">
      <w:pPr>
        <w:rPr>
          <w:rFonts w:ascii="Arial" w:hAnsi="Arial" w:cs="Arial"/>
        </w:rPr>
      </w:pPr>
    </w:p>
    <w:p w14:paraId="4B8F8D0F" w14:textId="3E51D8F9" w:rsidR="002D17F3" w:rsidRPr="00444123" w:rsidRDefault="002D17F3" w:rsidP="002D17F3">
      <w:pPr>
        <w:rPr>
          <w:rFonts w:ascii="Arial" w:hAnsi="Arial" w:cs="Arial"/>
        </w:rPr>
      </w:pPr>
      <w:r w:rsidRPr="00444123">
        <w:rPr>
          <w:rFonts w:ascii="Arial" w:hAnsi="Arial" w:cs="Arial"/>
        </w:rPr>
        <w:t>Innovation in American Regions’</w:t>
      </w:r>
    </w:p>
    <w:p w14:paraId="77EA461B" w14:textId="2A0BECE5" w:rsidR="002D17F3" w:rsidRPr="00444123" w:rsidRDefault="009C6928">
      <w:pPr>
        <w:rPr>
          <w:rFonts w:ascii="Arial" w:hAnsi="Arial" w:cs="Arial"/>
        </w:rPr>
      </w:pPr>
      <w:hyperlink r:id="rId7" w:history="1">
        <w:r w:rsidR="002D17F3" w:rsidRPr="00444123">
          <w:rPr>
            <w:rStyle w:val="Hyperlink"/>
            <w:rFonts w:ascii="Arial" w:hAnsi="Arial" w:cs="Arial"/>
          </w:rPr>
          <w:t>statsamerica.org/innovation/</w:t>
        </w:r>
      </w:hyperlink>
    </w:p>
    <w:p w14:paraId="02DBAF82" w14:textId="77777777" w:rsidR="007C1492" w:rsidRPr="00444123" w:rsidRDefault="007C1492">
      <w:pPr>
        <w:rPr>
          <w:rFonts w:ascii="Arial" w:hAnsi="Arial" w:cs="Arial"/>
        </w:rPr>
      </w:pPr>
    </w:p>
    <w:p w14:paraId="40E8B09E" w14:textId="762C4F21" w:rsidR="007C1492" w:rsidRPr="00444123" w:rsidRDefault="007C1492">
      <w:pPr>
        <w:rPr>
          <w:rFonts w:ascii="Arial" w:hAnsi="Arial" w:cs="Arial"/>
          <w:b/>
        </w:rPr>
      </w:pPr>
      <w:r w:rsidRPr="00444123">
        <w:rPr>
          <w:rFonts w:ascii="Arial" w:hAnsi="Arial" w:cs="Arial"/>
          <w:b/>
        </w:rPr>
        <w:t>Slide 1:</w:t>
      </w:r>
    </w:p>
    <w:p w14:paraId="39CC858D" w14:textId="1CE4AE2F" w:rsidR="007C1492" w:rsidRPr="00444123" w:rsidRDefault="007C1492">
      <w:pPr>
        <w:rPr>
          <w:rFonts w:ascii="Arial" w:hAnsi="Arial" w:cs="Arial"/>
        </w:rPr>
      </w:pPr>
      <w:r w:rsidRPr="00444123">
        <w:rPr>
          <w:rFonts w:ascii="Arial" w:hAnsi="Arial" w:cs="Arial"/>
        </w:rPr>
        <w:t>Title Slide</w:t>
      </w:r>
    </w:p>
    <w:p w14:paraId="0CA8077E" w14:textId="77777777" w:rsidR="002D17F3" w:rsidRPr="00444123" w:rsidRDefault="002D17F3">
      <w:pPr>
        <w:rPr>
          <w:rFonts w:ascii="Arial" w:hAnsi="Arial" w:cs="Arial"/>
          <w:b/>
        </w:rPr>
      </w:pPr>
    </w:p>
    <w:p w14:paraId="661B62A3" w14:textId="13427362" w:rsidR="00100816" w:rsidRPr="00444123" w:rsidRDefault="007C1492">
      <w:pPr>
        <w:rPr>
          <w:rFonts w:ascii="Arial" w:hAnsi="Arial" w:cs="Arial"/>
          <w:b/>
        </w:rPr>
      </w:pPr>
      <w:r w:rsidRPr="00444123">
        <w:rPr>
          <w:rFonts w:ascii="Arial" w:hAnsi="Arial" w:cs="Arial"/>
          <w:b/>
        </w:rPr>
        <w:t>Slide 2</w:t>
      </w:r>
      <w:r w:rsidR="00A77D57" w:rsidRPr="00444123">
        <w:rPr>
          <w:rFonts w:ascii="Arial" w:hAnsi="Arial" w:cs="Arial"/>
          <w:b/>
        </w:rPr>
        <w:t xml:space="preserve">: </w:t>
      </w:r>
    </w:p>
    <w:p w14:paraId="43A3EBB2" w14:textId="3787375A" w:rsidR="00A77D57" w:rsidRPr="00444123" w:rsidRDefault="007F490B">
      <w:pPr>
        <w:rPr>
          <w:rFonts w:ascii="Arial" w:hAnsi="Arial" w:cs="Arial"/>
          <w:b/>
        </w:rPr>
      </w:pPr>
      <w:r w:rsidRPr="00444123">
        <w:rPr>
          <w:rFonts w:ascii="Arial" w:hAnsi="Arial" w:cs="Arial"/>
          <w:b/>
        </w:rPr>
        <w:t>Overview of Module</w:t>
      </w:r>
    </w:p>
    <w:p w14:paraId="0295D566" w14:textId="77777777" w:rsidR="00A77D57" w:rsidRPr="00444123" w:rsidRDefault="00A77D57">
      <w:pPr>
        <w:rPr>
          <w:rFonts w:ascii="Arial" w:hAnsi="Arial" w:cs="Arial"/>
        </w:rPr>
      </w:pPr>
      <w:r w:rsidRPr="00444123">
        <w:rPr>
          <w:rFonts w:ascii="Arial" w:hAnsi="Arial" w:cs="Arial"/>
        </w:rPr>
        <w:t>This module will cover four spec</w:t>
      </w:r>
      <w:r w:rsidR="00303508" w:rsidRPr="00444123">
        <w:rPr>
          <w:rFonts w:ascii="Arial" w:hAnsi="Arial" w:cs="Arial"/>
        </w:rPr>
        <w:t xml:space="preserve">ific areas: (1) Understand the </w:t>
      </w:r>
      <w:r w:rsidRPr="00444123">
        <w:rPr>
          <w:rFonts w:ascii="Arial" w:hAnsi="Arial" w:cs="Arial"/>
        </w:rPr>
        <w:t>d</w:t>
      </w:r>
      <w:r w:rsidR="00100816" w:rsidRPr="00444123">
        <w:rPr>
          <w:rFonts w:ascii="Arial" w:hAnsi="Arial" w:cs="Arial"/>
        </w:rPr>
        <w:t>efinition of the Agribusiness cluster</w:t>
      </w:r>
      <w:r w:rsidRPr="00444123">
        <w:rPr>
          <w:rFonts w:ascii="Arial" w:hAnsi="Arial" w:cs="Arial"/>
        </w:rPr>
        <w:t>, (2) Why a cluster-based BR&amp;E approach might make sense for your community or region, (3) Finding data on your community or region’s Agribusiness, Food Processing, and Technology Cluster, (4) Identifying specific firms in the Agribusiness, Food Processing, and Technology Cluster.</w:t>
      </w:r>
    </w:p>
    <w:p w14:paraId="49285357" w14:textId="77777777" w:rsidR="00A77D57" w:rsidRPr="00444123" w:rsidRDefault="00A77D57">
      <w:pPr>
        <w:rPr>
          <w:rFonts w:ascii="Arial" w:hAnsi="Arial" w:cs="Arial"/>
        </w:rPr>
      </w:pPr>
    </w:p>
    <w:p w14:paraId="2B120DAC" w14:textId="1C0A3E0E" w:rsidR="00100816" w:rsidRPr="00444123" w:rsidRDefault="007C1492">
      <w:pPr>
        <w:rPr>
          <w:rFonts w:ascii="Arial" w:hAnsi="Arial" w:cs="Arial"/>
          <w:b/>
        </w:rPr>
      </w:pPr>
      <w:r w:rsidRPr="00444123">
        <w:rPr>
          <w:rFonts w:ascii="Arial" w:hAnsi="Arial" w:cs="Arial"/>
          <w:b/>
        </w:rPr>
        <w:t>Slide 3</w:t>
      </w:r>
      <w:r w:rsidR="00100816" w:rsidRPr="00444123">
        <w:rPr>
          <w:rFonts w:ascii="Arial" w:hAnsi="Arial" w:cs="Arial"/>
          <w:b/>
        </w:rPr>
        <w:t>:</w:t>
      </w:r>
      <w:r w:rsidR="00A77D57" w:rsidRPr="00444123">
        <w:rPr>
          <w:rFonts w:ascii="Arial" w:hAnsi="Arial" w:cs="Arial"/>
          <w:b/>
        </w:rPr>
        <w:t xml:space="preserve"> </w:t>
      </w:r>
    </w:p>
    <w:p w14:paraId="6EA33A86" w14:textId="77777777" w:rsidR="00A77D57" w:rsidRPr="00444123" w:rsidRDefault="00100816">
      <w:pPr>
        <w:rPr>
          <w:rFonts w:ascii="Arial" w:hAnsi="Arial" w:cs="Arial"/>
          <w:b/>
        </w:rPr>
      </w:pPr>
      <w:r w:rsidRPr="00444123">
        <w:rPr>
          <w:rFonts w:ascii="Arial" w:hAnsi="Arial" w:cs="Arial"/>
          <w:b/>
        </w:rPr>
        <w:t>Understand the definition of the Agribusiness</w:t>
      </w:r>
    </w:p>
    <w:p w14:paraId="07092BFB" w14:textId="1DC35774" w:rsidR="00100816" w:rsidRPr="00444123" w:rsidRDefault="00F42BAC" w:rsidP="00303508">
      <w:pPr>
        <w:rPr>
          <w:rFonts w:ascii="Arial" w:hAnsi="Arial" w:cs="Arial"/>
        </w:rPr>
      </w:pPr>
      <w:r>
        <w:rPr>
          <w:rFonts w:ascii="Arial" w:hAnsi="Arial" w:cs="Arial"/>
          <w:noProof/>
        </w:rPr>
        <w:drawing>
          <wp:anchor distT="0" distB="0" distL="114300" distR="114300" simplePos="0" relativeHeight="251660288" behindDoc="0" locked="0" layoutInCell="1" allowOverlap="1" wp14:anchorId="244C53A7" wp14:editId="69FEB21D">
            <wp:simplePos x="0" y="0"/>
            <wp:positionH relativeFrom="column">
              <wp:posOffset>-81280</wp:posOffset>
            </wp:positionH>
            <wp:positionV relativeFrom="paragraph">
              <wp:posOffset>2134235</wp:posOffset>
            </wp:positionV>
            <wp:extent cx="2479040" cy="445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FAES-4C-Horiz-RGB.png"/>
                    <pic:cNvPicPr/>
                  </pic:nvPicPr>
                  <pic:blipFill>
                    <a:blip r:embed="rId8">
                      <a:extLst>
                        <a:ext uri="{28A0092B-C50C-407E-A947-70E740481C1C}">
                          <a14:useLocalDpi xmlns:a14="http://schemas.microsoft.com/office/drawing/2010/main" val="0"/>
                        </a:ext>
                      </a:extLst>
                    </a:blip>
                    <a:stretch>
                      <a:fillRect/>
                    </a:stretch>
                  </pic:blipFill>
                  <pic:spPr>
                    <a:xfrm>
                      <a:off x="0" y="0"/>
                      <a:ext cx="2479040" cy="445770"/>
                    </a:xfrm>
                    <a:prstGeom prst="rect">
                      <a:avLst/>
                    </a:prstGeom>
                  </pic:spPr>
                </pic:pic>
              </a:graphicData>
            </a:graphic>
            <wp14:sizeRelH relativeFrom="page">
              <wp14:pctWidth>0</wp14:pctWidth>
            </wp14:sizeRelH>
            <wp14:sizeRelV relativeFrom="page">
              <wp14:pctHeight>0</wp14:pctHeight>
            </wp14:sizeRelV>
          </wp:anchor>
        </w:drawing>
      </w:r>
      <w:r w:rsidR="00100816" w:rsidRPr="00444123">
        <w:rPr>
          <w:rFonts w:ascii="Arial" w:hAnsi="Arial" w:cs="Arial"/>
        </w:rPr>
        <w:t>Agribusiness</w:t>
      </w:r>
      <w:r w:rsidR="00303508" w:rsidRPr="00444123">
        <w:rPr>
          <w:rFonts w:ascii="Arial" w:hAnsi="Arial" w:cs="Arial"/>
        </w:rPr>
        <w:t xml:space="preserve"> is one of 17 clusters and 6 sub-clusters defined by the Purdue </w:t>
      </w:r>
      <w:r w:rsidR="00100816" w:rsidRPr="00444123">
        <w:rPr>
          <w:rFonts w:ascii="Arial" w:hAnsi="Arial" w:cs="Arial"/>
        </w:rPr>
        <w:t xml:space="preserve">Center for Regional Development and </w:t>
      </w:r>
      <w:r w:rsidR="00303508" w:rsidRPr="00444123">
        <w:rPr>
          <w:rFonts w:ascii="Arial" w:hAnsi="Arial" w:cs="Arial"/>
        </w:rPr>
        <w:t>used by the U.S. Economic Development Administration.</w:t>
      </w:r>
      <w:r w:rsidR="00100816" w:rsidRPr="00444123">
        <w:rPr>
          <w:rFonts w:ascii="Arial" w:hAnsi="Arial" w:cs="Arial"/>
        </w:rPr>
        <w:t xml:space="preserve"> </w:t>
      </w:r>
      <w:r w:rsidR="00303508" w:rsidRPr="00444123">
        <w:rPr>
          <w:rFonts w:ascii="Arial" w:hAnsi="Arial" w:cs="Arial"/>
        </w:rPr>
        <w:t>These clusters definitions can b</w:t>
      </w:r>
      <w:r w:rsidR="00100816" w:rsidRPr="00444123">
        <w:rPr>
          <w:rFonts w:ascii="Arial" w:hAnsi="Arial" w:cs="Arial"/>
        </w:rPr>
        <w:t xml:space="preserve">e usefully applied to analyzing </w:t>
      </w:r>
      <w:r w:rsidR="00303508" w:rsidRPr="00444123">
        <w:rPr>
          <w:rFonts w:ascii="Arial" w:hAnsi="Arial" w:cs="Arial"/>
        </w:rPr>
        <w:t>regions in the United States. One of these clusters, the manufacturing super-cluster, is disaggregated into six more-sp</w:t>
      </w:r>
      <w:r w:rsidR="00100816" w:rsidRPr="00444123">
        <w:rPr>
          <w:rFonts w:ascii="Arial" w:hAnsi="Arial" w:cs="Arial"/>
        </w:rPr>
        <w:t xml:space="preserve">ecialized sub-clusters. </w:t>
      </w:r>
      <w:r w:rsidR="00303508" w:rsidRPr="00444123">
        <w:rPr>
          <w:rFonts w:ascii="Arial" w:hAnsi="Arial" w:cs="Arial"/>
        </w:rPr>
        <w:t>The term super-cluster was given to the manufacturing cluster in order to highlight the fact that it is broken into sub-</w:t>
      </w:r>
      <w:r w:rsidR="00100816" w:rsidRPr="00444123">
        <w:rPr>
          <w:rFonts w:ascii="Arial" w:hAnsi="Arial" w:cs="Arial"/>
        </w:rPr>
        <w:t xml:space="preserve">clusters. We will be focusing specifically on the Agribusiness Cluster. A “cluster” is different than a “sector” in that it can contain all the firms that are related to one another in a supply or value chain. When we talk about a cluster “definition” we mean the collection of the types of firms typically in a supply or value chain. The Agribusiness cluster includes 120 different </w:t>
      </w:r>
      <w:r w:rsidR="00100816" w:rsidRPr="00444123">
        <w:rPr>
          <w:rFonts w:ascii="Arial" w:hAnsi="Arial" w:cs="Arial"/>
        </w:rPr>
        <w:lastRenderedPageBreak/>
        <w:t xml:space="preserve">types of firms </w:t>
      </w:r>
      <w:r w:rsidR="007F490B" w:rsidRPr="00444123">
        <w:rPr>
          <w:rFonts w:ascii="Arial" w:hAnsi="Arial" w:cs="Arial"/>
        </w:rPr>
        <w:t xml:space="preserve">in 12 categories </w:t>
      </w:r>
      <w:r w:rsidR="00100816" w:rsidRPr="00444123">
        <w:rPr>
          <w:rFonts w:ascii="Arial" w:hAnsi="Arial" w:cs="Arial"/>
        </w:rPr>
        <w:t>as identified by their NAICS code (North American Industrial Classification System). You can go to the link on this slide to see all 120 types of firms</w:t>
      </w:r>
      <w:r w:rsidR="007F490B" w:rsidRPr="00444123">
        <w:rPr>
          <w:rFonts w:ascii="Arial" w:hAnsi="Arial" w:cs="Arial"/>
        </w:rPr>
        <w:t>.</w:t>
      </w:r>
    </w:p>
    <w:p w14:paraId="05E8F50F" w14:textId="77777777" w:rsidR="00100816" w:rsidRPr="00444123" w:rsidRDefault="00100816" w:rsidP="00303508">
      <w:pPr>
        <w:rPr>
          <w:rFonts w:ascii="Arial" w:hAnsi="Arial" w:cs="Arial"/>
        </w:rPr>
      </w:pPr>
    </w:p>
    <w:p w14:paraId="50B78080" w14:textId="76F3545B" w:rsidR="001B4833" w:rsidRPr="00444123" w:rsidRDefault="007C1492" w:rsidP="00303508">
      <w:pPr>
        <w:rPr>
          <w:rFonts w:ascii="Arial" w:hAnsi="Arial" w:cs="Arial"/>
          <w:b/>
        </w:rPr>
      </w:pPr>
      <w:r w:rsidRPr="00444123">
        <w:rPr>
          <w:rFonts w:ascii="Arial" w:hAnsi="Arial" w:cs="Arial"/>
          <w:b/>
        </w:rPr>
        <w:t>Slide 4</w:t>
      </w:r>
      <w:r w:rsidR="00100816" w:rsidRPr="00444123">
        <w:rPr>
          <w:rFonts w:ascii="Arial" w:hAnsi="Arial" w:cs="Arial"/>
          <w:b/>
        </w:rPr>
        <w:t xml:space="preserve">: </w:t>
      </w:r>
    </w:p>
    <w:p w14:paraId="2AC9893D" w14:textId="65253930" w:rsidR="00303508" w:rsidRPr="00444123" w:rsidRDefault="002D17F3" w:rsidP="00303508">
      <w:pPr>
        <w:rPr>
          <w:rFonts w:ascii="Arial" w:hAnsi="Arial" w:cs="Arial"/>
          <w:b/>
        </w:rPr>
      </w:pPr>
      <w:r w:rsidRPr="00444123">
        <w:rPr>
          <w:rFonts w:ascii="Arial" w:hAnsi="Arial" w:cs="Arial"/>
          <w:b/>
        </w:rPr>
        <w:t>Exercise (15</w:t>
      </w:r>
      <w:r w:rsidR="00100816" w:rsidRPr="00444123">
        <w:rPr>
          <w:rFonts w:ascii="Arial" w:hAnsi="Arial" w:cs="Arial"/>
          <w:b/>
        </w:rPr>
        <w:t xml:space="preserve"> minutes)</w:t>
      </w:r>
    </w:p>
    <w:p w14:paraId="5258FEFD" w14:textId="432833B6" w:rsidR="00B03659" w:rsidRPr="00444123" w:rsidRDefault="002D17F3" w:rsidP="00303508">
      <w:pPr>
        <w:rPr>
          <w:rFonts w:ascii="Arial" w:hAnsi="Arial" w:cs="Arial"/>
          <w:b/>
        </w:rPr>
      </w:pPr>
      <w:r w:rsidRPr="00444123">
        <w:rPr>
          <w:rFonts w:ascii="Arial" w:hAnsi="Arial" w:cs="Arial"/>
        </w:rPr>
        <w:t>Look at the list in your participant guide and put a check by any of the 12 categories you think are likely represented in your community or region. Which 3-5 do you think are most significantly represented? Why do you think that is the case? Share your thoughts with a partner.</w:t>
      </w:r>
    </w:p>
    <w:p w14:paraId="3B3B124B" w14:textId="77777777" w:rsidR="00B03659" w:rsidRPr="00444123" w:rsidRDefault="00B03659" w:rsidP="00303508">
      <w:pPr>
        <w:rPr>
          <w:rFonts w:ascii="Arial" w:hAnsi="Arial" w:cs="Arial"/>
          <w:b/>
        </w:rPr>
      </w:pPr>
    </w:p>
    <w:p w14:paraId="39E99FBC" w14:textId="3BB0379E" w:rsidR="001B4833" w:rsidRPr="00444123" w:rsidRDefault="007C1492" w:rsidP="00303508">
      <w:pPr>
        <w:rPr>
          <w:rFonts w:ascii="Arial" w:hAnsi="Arial" w:cs="Arial"/>
          <w:b/>
        </w:rPr>
      </w:pPr>
      <w:r w:rsidRPr="00444123">
        <w:rPr>
          <w:rFonts w:ascii="Arial" w:hAnsi="Arial" w:cs="Arial"/>
          <w:b/>
        </w:rPr>
        <w:t>Slide 5</w:t>
      </w:r>
      <w:r w:rsidR="001B4833" w:rsidRPr="00444123">
        <w:rPr>
          <w:rFonts w:ascii="Arial" w:hAnsi="Arial" w:cs="Arial"/>
          <w:b/>
        </w:rPr>
        <w:t xml:space="preserve">: </w:t>
      </w:r>
    </w:p>
    <w:p w14:paraId="52A1B727" w14:textId="77777777" w:rsidR="001B4833" w:rsidRPr="00444123" w:rsidRDefault="001B4833" w:rsidP="00303508">
      <w:pPr>
        <w:rPr>
          <w:rFonts w:ascii="Arial" w:hAnsi="Arial" w:cs="Arial"/>
          <w:b/>
        </w:rPr>
      </w:pPr>
      <w:r w:rsidRPr="00444123">
        <w:rPr>
          <w:rFonts w:ascii="Arial" w:hAnsi="Arial" w:cs="Arial"/>
          <w:b/>
        </w:rPr>
        <w:t>Why a cluster-based BR&amp;E approach might make sense for your community or region</w:t>
      </w:r>
    </w:p>
    <w:p w14:paraId="7EE3652A" w14:textId="0229EF28" w:rsidR="007F490B" w:rsidRPr="00444123" w:rsidRDefault="001B4833" w:rsidP="00303508">
      <w:pPr>
        <w:rPr>
          <w:rFonts w:ascii="Arial" w:hAnsi="Arial" w:cs="Arial"/>
        </w:rPr>
      </w:pPr>
      <w:r w:rsidRPr="00444123">
        <w:rPr>
          <w:rFonts w:ascii="Arial" w:hAnsi="Arial" w:cs="Arial"/>
        </w:rPr>
        <w:t>If you are a rural region, chances are you will have a critical mass of firms that are in the Agribusiness cluster. In a few minutes we will show you how you can find out just how significant this cluster is in your region. Before we do that, however, lets consider some of the potential benefits of a “cluster-based” BR&amp;E approach. When you focus your BR&amp;E effort</w:t>
      </w:r>
      <w:r w:rsidR="007F490B" w:rsidRPr="00444123">
        <w:rPr>
          <w:rFonts w:ascii="Arial" w:hAnsi="Arial" w:cs="Arial"/>
        </w:rPr>
        <w:t>s on a specific sector (1) provides an opportunity to build a deeper understanding of the needs and opportunities related to the cluster, (2) opens the door for facilitating new business-to-business relationships, and (3) it might be easier to measure impact of your efforts down the road.</w:t>
      </w:r>
    </w:p>
    <w:p w14:paraId="50947C08" w14:textId="77777777" w:rsidR="00FC1F2D" w:rsidRPr="00444123" w:rsidRDefault="00FC1F2D" w:rsidP="00303508">
      <w:pPr>
        <w:rPr>
          <w:rFonts w:ascii="Arial" w:hAnsi="Arial" w:cs="Arial"/>
        </w:rPr>
      </w:pPr>
    </w:p>
    <w:p w14:paraId="6B671273" w14:textId="268BD8DF" w:rsidR="00FC1F2D" w:rsidRPr="00444123" w:rsidRDefault="007C1492" w:rsidP="00303508">
      <w:pPr>
        <w:rPr>
          <w:rFonts w:ascii="Arial" w:hAnsi="Arial" w:cs="Arial"/>
          <w:b/>
        </w:rPr>
      </w:pPr>
      <w:r w:rsidRPr="00444123">
        <w:rPr>
          <w:rFonts w:ascii="Arial" w:hAnsi="Arial" w:cs="Arial"/>
          <w:b/>
        </w:rPr>
        <w:t>Slide 6</w:t>
      </w:r>
      <w:r w:rsidR="00665494">
        <w:rPr>
          <w:rFonts w:ascii="Arial" w:hAnsi="Arial" w:cs="Arial"/>
          <w:b/>
        </w:rPr>
        <w:t>:</w:t>
      </w:r>
    </w:p>
    <w:p w14:paraId="599D6449" w14:textId="7197A980" w:rsidR="00FC1F2D" w:rsidRPr="00444123" w:rsidRDefault="00FC1F2D" w:rsidP="00303508">
      <w:pPr>
        <w:rPr>
          <w:rFonts w:ascii="Arial" w:hAnsi="Arial" w:cs="Arial"/>
          <w:b/>
        </w:rPr>
      </w:pPr>
      <w:r w:rsidRPr="00444123">
        <w:rPr>
          <w:rFonts w:ascii="Arial" w:hAnsi="Arial" w:cs="Arial"/>
          <w:b/>
        </w:rPr>
        <w:t>Finding Data on your Community or Region’s Agribusiness Cluster</w:t>
      </w:r>
    </w:p>
    <w:p w14:paraId="2CAB382D" w14:textId="77777777" w:rsidR="00FC1F2D" w:rsidRPr="00444123" w:rsidRDefault="00FC1F2D" w:rsidP="00303508">
      <w:pPr>
        <w:rPr>
          <w:rFonts w:ascii="Arial" w:hAnsi="Arial" w:cs="Arial"/>
        </w:rPr>
      </w:pPr>
      <w:r w:rsidRPr="00444123">
        <w:rPr>
          <w:rFonts w:ascii="Arial" w:hAnsi="Arial" w:cs="Arial"/>
        </w:rPr>
        <w:t xml:space="preserve">Cluster data using Purdue’s cluster definitions can be found on the Innovation in American Regions website. </w:t>
      </w:r>
    </w:p>
    <w:p w14:paraId="13FC31D3" w14:textId="77777777" w:rsidR="00FC1F2D" w:rsidRPr="00444123" w:rsidRDefault="00FC1F2D" w:rsidP="00303508">
      <w:pPr>
        <w:rPr>
          <w:rFonts w:ascii="Arial" w:hAnsi="Arial" w:cs="Arial"/>
        </w:rPr>
      </w:pPr>
    </w:p>
    <w:p w14:paraId="650A6B13" w14:textId="5765DF0B" w:rsidR="00FC1F2D" w:rsidRPr="00444123" w:rsidRDefault="00FC1F2D" w:rsidP="00303508">
      <w:pPr>
        <w:rPr>
          <w:rFonts w:ascii="Arial" w:hAnsi="Arial" w:cs="Arial"/>
        </w:rPr>
      </w:pPr>
      <w:r w:rsidRPr="00444123">
        <w:rPr>
          <w:rFonts w:ascii="Arial" w:hAnsi="Arial" w:cs="Arial"/>
        </w:rPr>
        <w:t>Let’s walk through an example. Here are the steps</w:t>
      </w:r>
      <w:r w:rsidR="00F56E41" w:rsidRPr="00444123">
        <w:rPr>
          <w:rFonts w:ascii="Arial" w:hAnsi="Arial" w:cs="Arial"/>
        </w:rPr>
        <w:t>, then the following screen shots will show you what each screen looks like</w:t>
      </w:r>
    </w:p>
    <w:p w14:paraId="28B0FE9E" w14:textId="77777777" w:rsidR="00FC1F2D" w:rsidRPr="00444123" w:rsidRDefault="00FC1F2D" w:rsidP="00303508">
      <w:pPr>
        <w:rPr>
          <w:rFonts w:ascii="Arial" w:hAnsi="Arial" w:cs="Arial"/>
        </w:rPr>
      </w:pPr>
    </w:p>
    <w:p w14:paraId="2924AF45" w14:textId="4FCF8390" w:rsidR="00FC1F2D" w:rsidRPr="00444123" w:rsidRDefault="00FC1F2D" w:rsidP="00FC1F2D">
      <w:pPr>
        <w:pStyle w:val="ListParagraph"/>
        <w:numPr>
          <w:ilvl w:val="0"/>
          <w:numId w:val="1"/>
        </w:numPr>
        <w:rPr>
          <w:rFonts w:ascii="Arial" w:hAnsi="Arial" w:cs="Arial"/>
        </w:rPr>
      </w:pPr>
      <w:r w:rsidRPr="00444123">
        <w:rPr>
          <w:rFonts w:ascii="Arial" w:hAnsi="Arial" w:cs="Arial"/>
        </w:rPr>
        <w:t>Click on View Industry Clusters (left side)</w:t>
      </w:r>
    </w:p>
    <w:p w14:paraId="74ABDB85" w14:textId="3E2B98B5" w:rsidR="00F56E41" w:rsidRPr="00444123" w:rsidRDefault="00F56E41" w:rsidP="00FC1F2D">
      <w:pPr>
        <w:pStyle w:val="ListParagraph"/>
        <w:numPr>
          <w:ilvl w:val="0"/>
          <w:numId w:val="1"/>
        </w:numPr>
        <w:rPr>
          <w:rFonts w:ascii="Arial" w:hAnsi="Arial" w:cs="Arial"/>
        </w:rPr>
      </w:pPr>
      <w:r w:rsidRPr="00444123">
        <w:rPr>
          <w:rFonts w:ascii="Arial" w:hAnsi="Arial" w:cs="Arial"/>
        </w:rPr>
        <w:t>Under 2. Select Geography Click on Go to Custom Regions</w:t>
      </w:r>
    </w:p>
    <w:p w14:paraId="36ED7C8A" w14:textId="11624FB0" w:rsidR="00FC1F2D" w:rsidRPr="00444123" w:rsidRDefault="00FC1F2D" w:rsidP="00FC1F2D">
      <w:pPr>
        <w:pStyle w:val="ListParagraph"/>
        <w:numPr>
          <w:ilvl w:val="0"/>
          <w:numId w:val="1"/>
        </w:numPr>
        <w:rPr>
          <w:rFonts w:ascii="Arial" w:hAnsi="Arial" w:cs="Arial"/>
        </w:rPr>
      </w:pPr>
      <w:r w:rsidRPr="00444123">
        <w:rPr>
          <w:rFonts w:ascii="Arial" w:hAnsi="Arial" w:cs="Arial"/>
        </w:rPr>
        <w:t xml:space="preserve">Under “Select Data” click on </w:t>
      </w:r>
      <w:r w:rsidR="00F56E41" w:rsidRPr="00444123">
        <w:rPr>
          <w:rFonts w:ascii="Arial" w:hAnsi="Arial" w:cs="Arial"/>
        </w:rPr>
        <w:t>Agribusiness, Food Processing, &amp; Technology from the dropdown menu.</w:t>
      </w:r>
    </w:p>
    <w:p w14:paraId="298E2887" w14:textId="1ED25EC7" w:rsidR="00F56E41" w:rsidRPr="00444123" w:rsidRDefault="00F56E41" w:rsidP="00FC1F2D">
      <w:pPr>
        <w:pStyle w:val="ListParagraph"/>
        <w:numPr>
          <w:ilvl w:val="0"/>
          <w:numId w:val="1"/>
        </w:numPr>
        <w:rPr>
          <w:rFonts w:ascii="Arial" w:hAnsi="Arial" w:cs="Arial"/>
        </w:rPr>
      </w:pPr>
      <w:r w:rsidRPr="00444123">
        <w:rPr>
          <w:rFonts w:ascii="Arial" w:hAnsi="Arial" w:cs="Arial"/>
        </w:rPr>
        <w:t>Choose the geography you want (State, County, Metro Area, etc.</w:t>
      </w:r>
      <w:r w:rsidR="003F00A9">
        <w:rPr>
          <w:rFonts w:ascii="Arial" w:hAnsi="Arial" w:cs="Arial"/>
        </w:rPr>
        <w:t>)</w:t>
      </w:r>
    </w:p>
    <w:p w14:paraId="75E29B07" w14:textId="5A9080D9" w:rsidR="00F56E41" w:rsidRPr="00444123" w:rsidRDefault="00F56E41" w:rsidP="00FC1F2D">
      <w:pPr>
        <w:pStyle w:val="ListParagraph"/>
        <w:numPr>
          <w:ilvl w:val="0"/>
          <w:numId w:val="1"/>
        </w:numPr>
        <w:rPr>
          <w:rFonts w:ascii="Arial" w:hAnsi="Arial" w:cs="Arial"/>
        </w:rPr>
      </w:pPr>
      <w:r w:rsidRPr="00444123">
        <w:rPr>
          <w:rFonts w:ascii="Arial" w:hAnsi="Arial" w:cs="Arial"/>
        </w:rPr>
        <w:t>Click on Get Data</w:t>
      </w:r>
    </w:p>
    <w:p w14:paraId="6FBDAC86" w14:textId="77777777" w:rsidR="00F56E41" w:rsidRPr="00444123" w:rsidRDefault="00F56E41" w:rsidP="00F56E41">
      <w:pPr>
        <w:ind w:left="360"/>
        <w:rPr>
          <w:rFonts w:ascii="Arial" w:hAnsi="Arial" w:cs="Arial"/>
        </w:rPr>
      </w:pPr>
    </w:p>
    <w:p w14:paraId="55DF6722" w14:textId="7521BFC7" w:rsidR="00F56E41" w:rsidRPr="00444123" w:rsidRDefault="00F56E41" w:rsidP="007C1492">
      <w:pPr>
        <w:rPr>
          <w:rFonts w:ascii="Arial" w:hAnsi="Arial" w:cs="Arial"/>
          <w:b/>
        </w:rPr>
      </w:pPr>
      <w:r w:rsidRPr="00444123">
        <w:rPr>
          <w:rFonts w:ascii="Arial" w:hAnsi="Arial" w:cs="Arial"/>
          <w:b/>
        </w:rPr>
        <w:t xml:space="preserve">Slides </w:t>
      </w:r>
      <w:r w:rsidR="007C1492" w:rsidRPr="00444123">
        <w:rPr>
          <w:rFonts w:ascii="Arial" w:hAnsi="Arial" w:cs="Arial"/>
          <w:b/>
        </w:rPr>
        <w:t>7-11</w:t>
      </w:r>
      <w:r w:rsidRPr="00444123">
        <w:rPr>
          <w:rFonts w:ascii="Arial" w:hAnsi="Arial" w:cs="Arial"/>
          <w:b/>
        </w:rPr>
        <w:t xml:space="preserve"> Screen Shots</w:t>
      </w:r>
    </w:p>
    <w:p w14:paraId="0BFB0B08" w14:textId="77777777" w:rsidR="007C1492" w:rsidRPr="00444123" w:rsidRDefault="007C1492" w:rsidP="00F56E41">
      <w:pPr>
        <w:ind w:left="360"/>
        <w:rPr>
          <w:rFonts w:ascii="Arial" w:hAnsi="Arial" w:cs="Arial"/>
          <w:b/>
        </w:rPr>
      </w:pPr>
    </w:p>
    <w:p w14:paraId="65C272B2" w14:textId="0039ACD3" w:rsidR="00F56E41" w:rsidRPr="00444123" w:rsidRDefault="007C1492" w:rsidP="007C1492">
      <w:pPr>
        <w:rPr>
          <w:rFonts w:ascii="Arial" w:hAnsi="Arial" w:cs="Arial"/>
          <w:b/>
        </w:rPr>
      </w:pPr>
      <w:r w:rsidRPr="00444123">
        <w:rPr>
          <w:rFonts w:ascii="Arial" w:hAnsi="Arial" w:cs="Arial"/>
          <w:b/>
        </w:rPr>
        <w:t xml:space="preserve">Slide </w:t>
      </w:r>
      <w:r w:rsidR="00665494">
        <w:rPr>
          <w:rFonts w:ascii="Arial" w:hAnsi="Arial" w:cs="Arial"/>
          <w:b/>
        </w:rPr>
        <w:t>1</w:t>
      </w:r>
      <w:r w:rsidRPr="00444123">
        <w:rPr>
          <w:rFonts w:ascii="Arial" w:hAnsi="Arial" w:cs="Arial"/>
          <w:b/>
        </w:rPr>
        <w:t>2</w:t>
      </w:r>
      <w:r w:rsidR="00665494">
        <w:rPr>
          <w:rFonts w:ascii="Arial" w:hAnsi="Arial" w:cs="Arial"/>
          <w:b/>
        </w:rPr>
        <w:t>:</w:t>
      </w:r>
      <w:r w:rsidR="00F56E41" w:rsidRPr="00444123">
        <w:rPr>
          <w:rFonts w:ascii="Arial" w:hAnsi="Arial" w:cs="Arial"/>
          <w:b/>
        </w:rPr>
        <w:t xml:space="preserve"> </w:t>
      </w:r>
    </w:p>
    <w:p w14:paraId="6B8E37A1" w14:textId="658A1AA9" w:rsidR="00F56E41" w:rsidRPr="00444123" w:rsidRDefault="00F56E41" w:rsidP="007C1492">
      <w:pPr>
        <w:rPr>
          <w:rFonts w:ascii="Arial" w:hAnsi="Arial" w:cs="Arial"/>
          <w:b/>
        </w:rPr>
      </w:pPr>
      <w:r w:rsidRPr="00444123">
        <w:rPr>
          <w:rFonts w:ascii="Arial" w:hAnsi="Arial" w:cs="Arial"/>
          <w:b/>
        </w:rPr>
        <w:t>What Does the Data Mean?</w:t>
      </w:r>
    </w:p>
    <w:p w14:paraId="4258D903" w14:textId="359A6723" w:rsidR="00F56E41" w:rsidRPr="00444123" w:rsidRDefault="00F56E41" w:rsidP="007C1492">
      <w:pPr>
        <w:rPr>
          <w:rFonts w:ascii="Arial" w:hAnsi="Arial" w:cs="Arial"/>
        </w:rPr>
      </w:pPr>
      <w:r w:rsidRPr="00444123">
        <w:rPr>
          <w:rFonts w:ascii="Arial" w:hAnsi="Arial" w:cs="Arial"/>
        </w:rPr>
        <w:t>In our example we see that Boone County, Indiana has 51 firms and 594 jobs in the Agribusiness cluster and that all the location quotients – establishments, jobs, and wages, are higher than 1.00 which means that this community is more highly concentrated than the U.S.</w:t>
      </w:r>
    </w:p>
    <w:p w14:paraId="73AF0F51" w14:textId="77777777" w:rsidR="00720AE4" w:rsidRPr="00444123" w:rsidRDefault="00720AE4" w:rsidP="00F56E41">
      <w:pPr>
        <w:ind w:left="360"/>
        <w:rPr>
          <w:rFonts w:ascii="Arial" w:hAnsi="Arial" w:cs="Arial"/>
        </w:rPr>
      </w:pPr>
    </w:p>
    <w:p w14:paraId="1DEB8D44" w14:textId="3FA7C86F" w:rsidR="00720AE4" w:rsidRPr="00444123" w:rsidRDefault="007C1492" w:rsidP="007C1492">
      <w:pPr>
        <w:rPr>
          <w:rFonts w:ascii="Arial" w:hAnsi="Arial" w:cs="Arial"/>
          <w:b/>
        </w:rPr>
      </w:pPr>
      <w:r w:rsidRPr="00444123">
        <w:rPr>
          <w:rFonts w:ascii="Arial" w:hAnsi="Arial" w:cs="Arial"/>
          <w:b/>
        </w:rPr>
        <w:t>Slide 13</w:t>
      </w:r>
      <w:r w:rsidR="00665494">
        <w:rPr>
          <w:rFonts w:ascii="Arial" w:hAnsi="Arial" w:cs="Arial"/>
          <w:b/>
        </w:rPr>
        <w:t>:</w:t>
      </w:r>
    </w:p>
    <w:p w14:paraId="70972079" w14:textId="65655B37" w:rsidR="00720AE4" w:rsidRPr="00665494" w:rsidRDefault="00720AE4" w:rsidP="007C1492">
      <w:pPr>
        <w:rPr>
          <w:rFonts w:ascii="Arial" w:hAnsi="Arial" w:cs="Arial"/>
          <w:b/>
        </w:rPr>
      </w:pPr>
      <w:r w:rsidRPr="00665494">
        <w:rPr>
          <w:rFonts w:ascii="Arial" w:hAnsi="Arial" w:cs="Arial"/>
          <w:b/>
        </w:rPr>
        <w:t>Exercise (10 minutes)</w:t>
      </w:r>
    </w:p>
    <w:p w14:paraId="5DFA463C" w14:textId="078ABDDE" w:rsidR="00720AE4" w:rsidRPr="00444123" w:rsidRDefault="00720AE4" w:rsidP="007C1492">
      <w:pPr>
        <w:rPr>
          <w:rFonts w:ascii="Arial" w:hAnsi="Arial" w:cs="Arial"/>
        </w:rPr>
      </w:pPr>
      <w:r w:rsidRPr="00444123">
        <w:rPr>
          <w:rFonts w:ascii="Arial" w:hAnsi="Arial" w:cs="Arial"/>
        </w:rPr>
        <w:t>Now spend some</w:t>
      </w:r>
      <w:r w:rsidR="003F00A9">
        <w:rPr>
          <w:rFonts w:ascii="Arial" w:hAnsi="Arial" w:cs="Arial"/>
        </w:rPr>
        <w:t xml:space="preserve"> time</w:t>
      </w:r>
      <w:r w:rsidRPr="00444123">
        <w:rPr>
          <w:rFonts w:ascii="Arial" w:hAnsi="Arial" w:cs="Arial"/>
        </w:rPr>
        <w:t xml:space="preserve"> using this tool to look at your own community or region.</w:t>
      </w:r>
      <w:r w:rsidR="007C1492" w:rsidRPr="00444123">
        <w:rPr>
          <w:rFonts w:ascii="Arial" w:hAnsi="Arial" w:cs="Arial"/>
        </w:rPr>
        <w:t xml:space="preserve"> See </w:t>
      </w:r>
      <w:r w:rsidRPr="00444123">
        <w:rPr>
          <w:rFonts w:ascii="Arial" w:hAnsi="Arial" w:cs="Arial"/>
        </w:rPr>
        <w:t>how it compares to you state. If you are looking at one county, see how it compares with other counties around it.</w:t>
      </w:r>
    </w:p>
    <w:p w14:paraId="7C692AA3" w14:textId="77777777" w:rsidR="00720AE4" w:rsidRPr="00444123" w:rsidRDefault="00720AE4" w:rsidP="00F56E41">
      <w:pPr>
        <w:ind w:left="360"/>
        <w:rPr>
          <w:rFonts w:ascii="Arial" w:hAnsi="Arial" w:cs="Arial"/>
        </w:rPr>
      </w:pPr>
    </w:p>
    <w:p w14:paraId="2EC22A42" w14:textId="22C1237E" w:rsidR="00720AE4" w:rsidRPr="00444123" w:rsidRDefault="007C1492" w:rsidP="007C1492">
      <w:pPr>
        <w:rPr>
          <w:rFonts w:ascii="Arial" w:hAnsi="Arial" w:cs="Arial"/>
          <w:b/>
        </w:rPr>
      </w:pPr>
      <w:r w:rsidRPr="00444123">
        <w:rPr>
          <w:rFonts w:ascii="Arial" w:hAnsi="Arial" w:cs="Arial"/>
          <w:b/>
        </w:rPr>
        <w:t>Slide 14</w:t>
      </w:r>
      <w:r w:rsidR="00665494">
        <w:rPr>
          <w:rFonts w:ascii="Arial" w:hAnsi="Arial" w:cs="Arial"/>
          <w:b/>
        </w:rPr>
        <w:t>:</w:t>
      </w:r>
    </w:p>
    <w:p w14:paraId="69DBE7E9" w14:textId="507F9200" w:rsidR="00720AE4" w:rsidRPr="00444123" w:rsidRDefault="00720AE4" w:rsidP="007C1492">
      <w:pPr>
        <w:rPr>
          <w:rFonts w:ascii="Arial" w:hAnsi="Arial" w:cs="Arial"/>
          <w:b/>
        </w:rPr>
      </w:pPr>
      <w:r w:rsidRPr="00444123">
        <w:rPr>
          <w:rFonts w:ascii="Arial" w:hAnsi="Arial" w:cs="Arial"/>
          <w:b/>
        </w:rPr>
        <w:t>Identifying Specific Firms in the Agribusiness Cluster</w:t>
      </w:r>
    </w:p>
    <w:p w14:paraId="4910E09E" w14:textId="70A2A701" w:rsidR="00720AE4" w:rsidRDefault="00720AE4" w:rsidP="007C1492">
      <w:r w:rsidRPr="00444123">
        <w:rPr>
          <w:rFonts w:ascii="Arial" w:hAnsi="Arial" w:cs="Arial"/>
        </w:rPr>
        <w:t xml:space="preserve">Finding firm names is a little bit more difficult but it can be done. With the cluster definition you have all the NAICS codes for the types of firms in your cluster. You can use these codes to find firms within a specific geography using several data sources like </w:t>
      </w:r>
      <w:r w:rsidR="002D17F3" w:rsidRPr="00444123">
        <w:rPr>
          <w:rFonts w:ascii="Arial" w:hAnsi="Arial" w:cs="Arial"/>
        </w:rPr>
        <w:t xml:space="preserve">Dun and Bradstreet, LexisNexis, </w:t>
      </w:r>
      <w:proofErr w:type="spellStart"/>
      <w:r w:rsidR="002D17F3" w:rsidRPr="00444123">
        <w:rPr>
          <w:rFonts w:ascii="Arial" w:hAnsi="Arial" w:cs="Arial"/>
        </w:rPr>
        <w:t>Sorkins</w:t>
      </w:r>
      <w:proofErr w:type="spellEnd"/>
      <w:r w:rsidR="002D17F3" w:rsidRPr="00444123">
        <w:rPr>
          <w:rFonts w:ascii="Arial" w:hAnsi="Arial" w:cs="Arial"/>
        </w:rPr>
        <w:t xml:space="preserve">, NETS, and others. </w:t>
      </w:r>
      <w:r w:rsidRPr="00444123">
        <w:rPr>
          <w:rFonts w:ascii="Arial" w:hAnsi="Arial" w:cs="Arial"/>
        </w:rPr>
        <w:t>Chances are your university subscribes to at least one of these databases.</w:t>
      </w:r>
      <w:r w:rsidR="002D17F3" w:rsidRPr="00444123">
        <w:rPr>
          <w:rFonts w:ascii="Arial" w:hAnsi="Arial" w:cs="Arial"/>
        </w:rPr>
        <w:t xml:space="preserve"> </w:t>
      </w:r>
      <w:bookmarkStart w:id="0" w:name="_GoBack"/>
      <w:bookmarkEnd w:id="0"/>
      <w:r w:rsidR="002D17F3" w:rsidRPr="00444123">
        <w:rPr>
          <w:rFonts w:ascii="Arial" w:hAnsi="Arial" w:cs="Arial"/>
        </w:rPr>
        <w:t>You</w:t>
      </w:r>
      <w:r w:rsidR="003F00A9">
        <w:rPr>
          <w:rFonts w:ascii="Arial" w:hAnsi="Arial" w:cs="Arial"/>
        </w:rPr>
        <w:t>r</w:t>
      </w:r>
      <w:r w:rsidR="002D17F3" w:rsidRPr="00444123">
        <w:rPr>
          <w:rFonts w:ascii="Arial" w:hAnsi="Arial" w:cs="Arial"/>
        </w:rPr>
        <w:t xml:space="preserve"> public library or SBDC might be able to help as well. </w:t>
      </w:r>
    </w:p>
    <w:p w14:paraId="2AADF522" w14:textId="77777777" w:rsidR="002D17F3" w:rsidRDefault="002D17F3" w:rsidP="00F56E41">
      <w:pPr>
        <w:ind w:left="360"/>
      </w:pPr>
    </w:p>
    <w:p w14:paraId="76845C4A" w14:textId="77777777" w:rsidR="00F56E41" w:rsidRDefault="00F56E41" w:rsidP="00F56E41">
      <w:pPr>
        <w:ind w:left="360"/>
      </w:pPr>
    </w:p>
    <w:p w14:paraId="28C5C4C6" w14:textId="77777777" w:rsidR="00FC1F2D" w:rsidRDefault="00FC1F2D" w:rsidP="00303508"/>
    <w:p w14:paraId="7F64A28F" w14:textId="77777777" w:rsidR="00FC1F2D" w:rsidRPr="00FC1F2D" w:rsidRDefault="00FC1F2D" w:rsidP="00303508"/>
    <w:p w14:paraId="20FC346D" w14:textId="061D37FD" w:rsidR="00100816" w:rsidRDefault="001B4833" w:rsidP="00303508">
      <w:r>
        <w:t xml:space="preserve"> </w:t>
      </w:r>
    </w:p>
    <w:p w14:paraId="06740A99" w14:textId="77777777" w:rsidR="001B4833" w:rsidRPr="00DD58E7" w:rsidRDefault="001B4833" w:rsidP="00303508"/>
    <w:p w14:paraId="30C6F7BF" w14:textId="77777777" w:rsidR="00A77D57" w:rsidRPr="00A77D57" w:rsidRDefault="00A77D57">
      <w:pPr>
        <w:rPr>
          <w:b/>
        </w:rPr>
      </w:pPr>
    </w:p>
    <w:p w14:paraId="5C1B1C79" w14:textId="77777777" w:rsidR="00A77D57" w:rsidRDefault="00A77D57"/>
    <w:sectPr w:rsidR="00A77D57" w:rsidSect="00665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D98"/>
    <w:multiLevelType w:val="hybridMultilevel"/>
    <w:tmpl w:val="1BEA4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FB1B69"/>
    <w:multiLevelType w:val="hybridMultilevel"/>
    <w:tmpl w:val="92C8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57"/>
    <w:rsid w:val="000577A1"/>
    <w:rsid w:val="00100816"/>
    <w:rsid w:val="00161DA0"/>
    <w:rsid w:val="001B4833"/>
    <w:rsid w:val="002D17F3"/>
    <w:rsid w:val="00303508"/>
    <w:rsid w:val="003F00A9"/>
    <w:rsid w:val="00444123"/>
    <w:rsid w:val="00556BAA"/>
    <w:rsid w:val="006003C5"/>
    <w:rsid w:val="00665494"/>
    <w:rsid w:val="00720AE4"/>
    <w:rsid w:val="007C1492"/>
    <w:rsid w:val="007F490B"/>
    <w:rsid w:val="009C6928"/>
    <w:rsid w:val="00A77D57"/>
    <w:rsid w:val="00B03659"/>
    <w:rsid w:val="00B03D8A"/>
    <w:rsid w:val="00F42BAC"/>
    <w:rsid w:val="00F56E41"/>
    <w:rsid w:val="00FC1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44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816"/>
    <w:rPr>
      <w:color w:val="0000FF" w:themeColor="hyperlink"/>
      <w:u w:val="single"/>
    </w:rPr>
  </w:style>
  <w:style w:type="paragraph" w:styleId="ListParagraph">
    <w:name w:val="List Paragraph"/>
    <w:basedOn w:val="Normal"/>
    <w:uiPriority w:val="34"/>
    <w:qFormat/>
    <w:rsid w:val="00FC1F2D"/>
    <w:pPr>
      <w:ind w:left="720"/>
      <w:contextualSpacing/>
    </w:pPr>
  </w:style>
  <w:style w:type="paragraph" w:styleId="NormalWeb">
    <w:name w:val="Normal (Web)"/>
    <w:basedOn w:val="Normal"/>
    <w:uiPriority w:val="99"/>
    <w:semiHidden/>
    <w:unhideWhenUsed/>
    <w:rsid w:val="002D17F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44123"/>
    <w:rPr>
      <w:rFonts w:ascii="Tahoma" w:hAnsi="Tahoma" w:cs="Tahoma"/>
      <w:sz w:val="16"/>
      <w:szCs w:val="16"/>
    </w:rPr>
  </w:style>
  <w:style w:type="character" w:customStyle="1" w:styleId="BalloonTextChar">
    <w:name w:val="Balloon Text Char"/>
    <w:basedOn w:val="DefaultParagraphFont"/>
    <w:link w:val="BalloonText"/>
    <w:uiPriority w:val="99"/>
    <w:semiHidden/>
    <w:rsid w:val="00444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816"/>
    <w:rPr>
      <w:color w:val="0000FF" w:themeColor="hyperlink"/>
      <w:u w:val="single"/>
    </w:rPr>
  </w:style>
  <w:style w:type="paragraph" w:styleId="ListParagraph">
    <w:name w:val="List Paragraph"/>
    <w:basedOn w:val="Normal"/>
    <w:uiPriority w:val="34"/>
    <w:qFormat/>
    <w:rsid w:val="00FC1F2D"/>
    <w:pPr>
      <w:ind w:left="720"/>
      <w:contextualSpacing/>
    </w:pPr>
  </w:style>
  <w:style w:type="paragraph" w:styleId="NormalWeb">
    <w:name w:val="Normal (Web)"/>
    <w:basedOn w:val="Normal"/>
    <w:uiPriority w:val="99"/>
    <w:semiHidden/>
    <w:unhideWhenUsed/>
    <w:rsid w:val="002D17F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44123"/>
    <w:rPr>
      <w:rFonts w:ascii="Tahoma" w:hAnsi="Tahoma" w:cs="Tahoma"/>
      <w:sz w:val="16"/>
      <w:szCs w:val="16"/>
    </w:rPr>
  </w:style>
  <w:style w:type="character" w:customStyle="1" w:styleId="BalloonTextChar">
    <w:name w:val="Balloon Text Char"/>
    <w:basedOn w:val="DefaultParagraphFont"/>
    <w:link w:val="BalloonText"/>
    <w:uiPriority w:val="99"/>
    <w:semiHidden/>
    <w:rsid w:val="00444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79875">
      <w:bodyDiv w:val="1"/>
      <w:marLeft w:val="0"/>
      <w:marRight w:val="0"/>
      <w:marTop w:val="0"/>
      <w:marBottom w:val="0"/>
      <w:divBdr>
        <w:top w:val="none" w:sz="0" w:space="0" w:color="auto"/>
        <w:left w:val="none" w:sz="0" w:space="0" w:color="auto"/>
        <w:bottom w:val="none" w:sz="0" w:space="0" w:color="auto"/>
        <w:right w:val="none" w:sz="0" w:space="0" w:color="auto"/>
      </w:divBdr>
      <w:divsChild>
        <w:div w:id="1428308148">
          <w:marLeft w:val="0"/>
          <w:marRight w:val="0"/>
          <w:marTop w:val="0"/>
          <w:marBottom w:val="0"/>
          <w:divBdr>
            <w:top w:val="none" w:sz="0" w:space="0" w:color="auto"/>
            <w:left w:val="none" w:sz="0" w:space="0" w:color="auto"/>
            <w:bottom w:val="none" w:sz="0" w:space="0" w:color="auto"/>
            <w:right w:val="none" w:sz="0" w:space="0" w:color="auto"/>
          </w:divBdr>
          <w:divsChild>
            <w:div w:id="2067608655">
              <w:marLeft w:val="0"/>
              <w:marRight w:val="0"/>
              <w:marTop w:val="0"/>
              <w:marBottom w:val="0"/>
              <w:divBdr>
                <w:top w:val="none" w:sz="0" w:space="0" w:color="auto"/>
                <w:left w:val="none" w:sz="0" w:space="0" w:color="auto"/>
                <w:bottom w:val="none" w:sz="0" w:space="0" w:color="auto"/>
                <w:right w:val="none" w:sz="0" w:space="0" w:color="auto"/>
              </w:divBdr>
              <w:divsChild>
                <w:div w:id="12864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statsamerica.org/innov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samerica.org/innovation/reports/sections/appendix_I.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Hutcheson, Scott</dc:creator>
  <cp:lastModifiedBy>Sandy Odrumsky</cp:lastModifiedBy>
  <cp:revision>6</cp:revision>
  <cp:lastPrinted>2015-07-21T20:43:00Z</cp:lastPrinted>
  <dcterms:created xsi:type="dcterms:W3CDTF">2015-06-19T21:29:00Z</dcterms:created>
  <dcterms:modified xsi:type="dcterms:W3CDTF">2015-07-21T20:45:00Z</dcterms:modified>
</cp:coreProperties>
</file>